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4CA1B" w14:textId="77777777" w:rsidR="002F340C" w:rsidRPr="002F340C" w:rsidRDefault="002F340C" w:rsidP="002F340C">
      <w:pPr>
        <w:rPr>
          <w:rFonts w:eastAsia="Arial" w:cs="Arial"/>
          <w:color w:val="000000" w:themeColor="text1"/>
          <w:sz w:val="20"/>
          <w:szCs w:val="20"/>
          <w:u w:val="single"/>
          <w:lang w:val="en-US"/>
        </w:rPr>
      </w:pPr>
      <w:r w:rsidRPr="002F340C">
        <w:rPr>
          <w:rFonts w:eastAsia="Arial" w:cs="Arial"/>
          <w:color w:val="000000" w:themeColor="text1"/>
          <w:sz w:val="20"/>
          <w:szCs w:val="20"/>
          <w:u w:val="single"/>
          <w:lang w:val="en-US"/>
        </w:rPr>
        <w:t>Pour la préparation de la pose électrostatiquement conductrice :</w:t>
      </w:r>
    </w:p>
    <w:p w14:paraId="3EFA5CB4" w14:textId="77777777" w:rsidR="002F340C" w:rsidRPr="002F340C" w:rsidRDefault="002F340C" w:rsidP="002F340C">
      <w:pPr>
        <w:rPr>
          <w:rFonts w:eastAsia="Arial" w:cs="Arial"/>
          <w:color w:val="000000" w:themeColor="text1"/>
          <w:sz w:val="20"/>
          <w:szCs w:val="20"/>
          <w:lang w:val="en-US"/>
        </w:rPr>
      </w:pPr>
    </w:p>
    <w:p w14:paraId="25C338A3"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Fournir et poser des bandes de cuivre (largeur : 10,0 mm, épaisseur : 0,08 mm) selon les recommandations du fabricant de revêtements.</w:t>
      </w:r>
    </w:p>
    <w:p w14:paraId="4D60977C"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Le raccordement des bandes de cuivre à la/aux liaison(s) équipotentielle(s) est effectué sur place par l'entreprise d'électricité compétente.</w:t>
      </w:r>
    </w:p>
    <w:p w14:paraId="0DA05AD3" w14:textId="77777777" w:rsidR="002F340C" w:rsidRPr="002F340C" w:rsidRDefault="002F340C" w:rsidP="002F340C">
      <w:pPr>
        <w:rPr>
          <w:rFonts w:eastAsia="Arial" w:cs="Arial"/>
          <w:color w:val="000000" w:themeColor="text1"/>
          <w:sz w:val="20"/>
          <w:szCs w:val="20"/>
          <w:lang w:val="en-US"/>
        </w:rPr>
      </w:pPr>
    </w:p>
    <w:p w14:paraId="5BC8FDE8"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Fourniture et pose d'un revêtement de sol en caoutchouc, exempt de vitrification de surfaceet de vernis, dissipant les charges électrostatiques, conformément aux exigences de la norme EN 1817.</w:t>
      </w:r>
    </w:p>
    <w:p w14:paraId="113515A8" w14:textId="77777777" w:rsidR="000D32CF" w:rsidRPr="002F340C" w:rsidRDefault="000D32CF" w:rsidP="000D32CF">
      <w:pPr>
        <w:rPr>
          <w:rFonts w:eastAsia="Arial" w:cs="Arial"/>
          <w:color w:val="000000" w:themeColor="text1"/>
          <w:sz w:val="20"/>
          <w:szCs w:val="20"/>
          <w:lang w:val="en-US"/>
        </w:rPr>
      </w:pPr>
    </w:p>
    <w:p w14:paraId="76264445" w14:textId="77777777" w:rsidR="00733BF9" w:rsidRPr="00733BF9" w:rsidRDefault="00733BF9" w:rsidP="00733BF9">
      <w:pPr>
        <w:rPr>
          <w:rFonts w:eastAsia="Arial" w:cs="Arial"/>
          <w:color w:val="000000" w:themeColor="text1"/>
          <w:sz w:val="20"/>
          <w:szCs w:val="20"/>
          <w:lang w:val="en-US"/>
        </w:rPr>
      </w:pPr>
      <w:r w:rsidRPr="00733BF9">
        <w:rPr>
          <w:rFonts w:eastAsia="Arial" w:cs="Arial"/>
          <w:color w:val="000000" w:themeColor="text1"/>
          <w:sz w:val="20"/>
          <w:szCs w:val="20"/>
          <w:lang w:val="en-US"/>
        </w:rPr>
        <w:t>Le revêtement doit porter les labels de qualité suivants pour prouver qu‘il satisfait aux caractéristiques requises en matière d‘environnement et de durabilité :</w:t>
      </w:r>
    </w:p>
    <w:p w14:paraId="4486A3B6" w14:textId="77777777" w:rsidR="001B6C39" w:rsidRPr="004A5956" w:rsidRDefault="001B6C39" w:rsidP="001B6C39">
      <w:pPr>
        <w:pStyle w:val="Listenabsatz"/>
        <w:numPr>
          <w:ilvl w:val="0"/>
          <w:numId w:val="7"/>
        </w:numPr>
        <w:ind w:left="284" w:hanging="284"/>
        <w:rPr>
          <w:rFonts w:eastAsia="Arial" w:cs="Arial"/>
          <w:color w:val="000000" w:themeColor="text1"/>
          <w:sz w:val="20"/>
          <w:szCs w:val="20"/>
          <w:lang w:val="en-US"/>
        </w:rPr>
      </w:pPr>
      <w:r w:rsidRPr="004A5956">
        <w:rPr>
          <w:rFonts w:eastAsia="Arial" w:cs="Arial"/>
          <w:color w:val="000000" w:themeColor="text1"/>
          <w:sz w:val="20"/>
          <w:szCs w:val="20"/>
          <w:lang w:val="en-US"/>
        </w:rPr>
        <w:t>Ange bleu (DE-UZ 120).</w:t>
      </w:r>
    </w:p>
    <w:p w14:paraId="1AE6A943" w14:textId="3DECE80B" w:rsidR="008D7490" w:rsidRPr="00E66305" w:rsidRDefault="008D7490" w:rsidP="00733BF9">
      <w:pPr>
        <w:pStyle w:val="Listenabsatz"/>
        <w:numPr>
          <w:ilvl w:val="0"/>
          <w:numId w:val="7"/>
        </w:numPr>
        <w:ind w:left="284" w:hanging="284"/>
        <w:rPr>
          <w:sz w:val="20"/>
          <w:szCs w:val="22"/>
          <w:lang w:val="en-US"/>
        </w:rPr>
      </w:pPr>
      <w:r w:rsidRPr="008D7490">
        <w:rPr>
          <w:sz w:val="20"/>
          <w:szCs w:val="22"/>
          <w:lang w:val="en-US"/>
        </w:rPr>
        <w:t>Classification finlandaise des émissions M1</w:t>
      </w:r>
    </w:p>
    <w:p w14:paraId="29F78506" w14:textId="77777777" w:rsidR="00733BF9" w:rsidRPr="004A5956" w:rsidRDefault="00733BF9" w:rsidP="00733BF9">
      <w:pPr>
        <w:pStyle w:val="Listenabsatz"/>
        <w:numPr>
          <w:ilvl w:val="0"/>
          <w:numId w:val="7"/>
        </w:numPr>
        <w:ind w:left="284" w:hanging="284"/>
        <w:rPr>
          <w:rFonts w:eastAsia="Arial" w:cs="Arial"/>
          <w:color w:val="000000" w:themeColor="text1"/>
          <w:sz w:val="20"/>
          <w:szCs w:val="20"/>
          <w:lang w:val="en-US"/>
        </w:rPr>
      </w:pPr>
      <w:r w:rsidRPr="004A5956">
        <w:rPr>
          <w:rFonts w:eastAsia="Arial" w:cs="Arial"/>
          <w:color w:val="000000" w:themeColor="text1"/>
          <w:sz w:val="20"/>
          <w:szCs w:val="20"/>
          <w:lang w:val="en-US"/>
        </w:rPr>
        <w:t>Classification selon Minergie-Eco : eco</w:t>
      </w:r>
      <w:r>
        <w:rPr>
          <w:rFonts w:eastAsia="Arial" w:cs="Arial"/>
          <w:color w:val="000000" w:themeColor="text1"/>
          <w:sz w:val="20"/>
          <w:szCs w:val="20"/>
          <w:lang w:val="en-US"/>
        </w:rPr>
        <w:t xml:space="preserve"> Basis</w:t>
      </w:r>
    </w:p>
    <w:p w14:paraId="17B706C2" w14:textId="77777777" w:rsidR="00733BF9" w:rsidRPr="004A5956" w:rsidRDefault="00733BF9" w:rsidP="00733BF9">
      <w:pPr>
        <w:rPr>
          <w:rFonts w:eastAsia="Arial" w:cs="Arial"/>
          <w:color w:val="000000" w:themeColor="text1"/>
          <w:sz w:val="20"/>
          <w:szCs w:val="20"/>
          <w:lang w:val="en-US"/>
        </w:rPr>
      </w:pPr>
      <w:r w:rsidRPr="004A5956">
        <w:rPr>
          <w:rFonts w:eastAsia="Arial" w:cs="Arial"/>
          <w:color w:val="000000" w:themeColor="text1"/>
          <w:sz w:val="20"/>
          <w:szCs w:val="20"/>
          <w:lang w:val="en-US"/>
        </w:rPr>
        <w:t>D‘autres labels de qualité sont acceptés s‘ils posent des exigences équivalentes au revêtement. Si, pour des raisons qui ne lui sont pas imputables, le soumissionnaire n‘est pas en mesure d‘obtenir les labels de qualité dans le délai imparti pour la soumission des offres, d‘autres preuves appropriées permettant de démontrer que les exigences du label de qualité sont remplies seront acceptées.</w:t>
      </w:r>
    </w:p>
    <w:p w14:paraId="1F9A3C5E" w14:textId="77777777" w:rsidR="000D32CF" w:rsidRPr="00064B1F" w:rsidRDefault="000D32CF" w:rsidP="000D32CF">
      <w:pPr>
        <w:rPr>
          <w:rFonts w:eastAsia="Arial" w:cs="Arial"/>
          <w:color w:val="000000" w:themeColor="text1"/>
          <w:sz w:val="20"/>
          <w:szCs w:val="20"/>
          <w:lang w:val="en-US"/>
        </w:rPr>
      </w:pPr>
    </w:p>
    <w:p w14:paraId="5934960A" w14:textId="77777777" w:rsidR="00065FB9" w:rsidRPr="00312F05" w:rsidRDefault="00065FB9" w:rsidP="00065FB9">
      <w:pPr>
        <w:rPr>
          <w:rFonts w:eastAsia="Arial" w:cs="Arial"/>
          <w:color w:val="000000" w:themeColor="text1"/>
          <w:sz w:val="20"/>
          <w:szCs w:val="20"/>
          <w:lang w:val="en-US"/>
        </w:rPr>
      </w:pPr>
      <w:r w:rsidRPr="00312F05">
        <w:rPr>
          <w:rFonts w:eastAsia="Arial" w:cs="Arial"/>
          <w:color w:val="000000" w:themeColor="text1"/>
          <w:sz w:val="20"/>
          <w:szCs w:val="20"/>
          <w:lang w:val="en-US"/>
        </w:rPr>
        <w:t>Autres exigences en matière d'environnement et de durabilité :</w:t>
      </w:r>
    </w:p>
    <w:p w14:paraId="516CD36D" w14:textId="77777777" w:rsidR="00065FB9" w:rsidRPr="00312F05" w:rsidRDefault="00065FB9" w:rsidP="00065FB9">
      <w:pPr>
        <w:pStyle w:val="Listenabsatz"/>
        <w:numPr>
          <w:ilvl w:val="0"/>
          <w:numId w:val="8"/>
        </w:numPr>
        <w:ind w:left="284" w:hanging="284"/>
        <w:rPr>
          <w:rFonts w:eastAsia="Arial" w:cs="Arial"/>
          <w:color w:val="000000" w:themeColor="text1"/>
          <w:sz w:val="20"/>
          <w:szCs w:val="20"/>
          <w:lang w:val="en-US"/>
        </w:rPr>
      </w:pPr>
      <w:r w:rsidRPr="00312F05">
        <w:rPr>
          <w:rFonts w:eastAsia="Arial" w:cs="Arial"/>
          <w:color w:val="000000" w:themeColor="text1"/>
          <w:sz w:val="20"/>
          <w:szCs w:val="20"/>
          <w:lang w:val="en-US"/>
        </w:rPr>
        <w:t>Déclaration environnementale de produit (EPD) spécifique au produit selon ISO 14025</w:t>
      </w:r>
    </w:p>
    <w:p w14:paraId="6C4EAB0E" w14:textId="77777777" w:rsidR="000D32CF" w:rsidRPr="000D32CF" w:rsidRDefault="000D32CF" w:rsidP="000D32CF">
      <w:pPr>
        <w:rPr>
          <w:rFonts w:eastAsia="Arial" w:cs="Arial"/>
          <w:color w:val="000000" w:themeColor="text1"/>
          <w:sz w:val="20"/>
          <w:szCs w:val="20"/>
        </w:rPr>
      </w:pPr>
    </w:p>
    <w:p w14:paraId="18D0C705" w14:textId="77777777" w:rsidR="00EB1BC3" w:rsidRPr="00127BAD" w:rsidRDefault="00EB1BC3" w:rsidP="00EB1BC3">
      <w:pPr>
        <w:rPr>
          <w:rFonts w:eastAsia="Arial" w:cs="Arial"/>
          <w:color w:val="000000" w:themeColor="text1"/>
          <w:sz w:val="20"/>
          <w:szCs w:val="20"/>
          <w:lang w:val="en-US"/>
        </w:rPr>
      </w:pPr>
      <w:r w:rsidRPr="00127BAD">
        <w:rPr>
          <w:rFonts w:eastAsia="Arial" w:cs="Arial"/>
          <w:color w:val="000000" w:themeColor="text1"/>
          <w:sz w:val="20"/>
          <w:szCs w:val="20"/>
          <w:lang w:val="en-US"/>
        </w:rPr>
        <w:t>Les exigences techniques suivantes (moyennes des valeurs d‘essai de la production en cours) doivent être respectées et justifiées sur demande :</w:t>
      </w:r>
    </w:p>
    <w:p w14:paraId="1C6FC689"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Comportement au feu selon EN 13501-1 : Bfl-s1, collé sur un support minéral.</w:t>
      </w:r>
    </w:p>
    <w:p w14:paraId="072046B2"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Inoffensif du point de vue de la toxicité du feu selon la norme DIN 53436.</w:t>
      </w:r>
    </w:p>
    <w:p w14:paraId="7C44D4BB"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Exempt de polymères contenant du chlore et de parfums potentiellement allergènes.</w:t>
      </w:r>
    </w:p>
    <w:p w14:paraId="77A2015E" w14:textId="77777777" w:rsidR="00EB1BC3" w:rsidRPr="00127BAD" w:rsidRDefault="00EB1BC3" w:rsidP="00EB1BC3">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Comportement électrostatique lors de la marche selon EN 1815 : antistatique, charge &lt; 2 kV.</w:t>
      </w:r>
    </w:p>
    <w:p w14:paraId="1D1B61AC"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Abrasion selon ISO 4649, perte de volume moyenne pour une charge de 5 N : 1</w:t>
      </w:r>
      <w:r>
        <w:rPr>
          <w:rFonts w:eastAsia="Arial" w:cs="Arial"/>
          <w:color w:val="000000" w:themeColor="text1"/>
          <w:sz w:val="20"/>
          <w:szCs w:val="20"/>
        </w:rPr>
        <w:t>3</w:t>
      </w:r>
      <w:r w:rsidRPr="00127BAD">
        <w:rPr>
          <w:rFonts w:eastAsia="Arial" w:cs="Arial"/>
          <w:color w:val="000000" w:themeColor="text1"/>
          <w:sz w:val="20"/>
          <w:szCs w:val="20"/>
        </w:rPr>
        <w:t>0 mm³.</w:t>
      </w:r>
    </w:p>
    <w:p w14:paraId="3E7EB3F7" w14:textId="2E828B90" w:rsidR="00EB1BC3" w:rsidRPr="00064B1F" w:rsidRDefault="00EB1BC3" w:rsidP="00EB1BC3">
      <w:pPr>
        <w:numPr>
          <w:ilvl w:val="0"/>
          <w:numId w:val="3"/>
        </w:numPr>
        <w:rPr>
          <w:rFonts w:eastAsia="Arial" w:cs="Arial"/>
          <w:color w:val="000000" w:themeColor="text1"/>
          <w:sz w:val="20"/>
          <w:szCs w:val="20"/>
          <w:lang w:val="en-US"/>
        </w:rPr>
      </w:pPr>
      <w:r w:rsidRPr="00064B1F">
        <w:rPr>
          <w:rFonts w:eastAsia="Arial" w:cs="Arial"/>
          <w:color w:val="000000" w:themeColor="text1"/>
          <w:sz w:val="20"/>
          <w:szCs w:val="20"/>
          <w:lang w:val="en-US"/>
        </w:rPr>
        <w:t>Classification antidérapante selon EN 16165 : R</w:t>
      </w:r>
      <w:r w:rsidR="00064B1F" w:rsidRPr="00064B1F">
        <w:rPr>
          <w:rFonts w:eastAsia="Arial" w:cs="Arial"/>
          <w:color w:val="000000" w:themeColor="text1"/>
          <w:sz w:val="20"/>
          <w:szCs w:val="20"/>
          <w:lang w:val="en-US"/>
        </w:rPr>
        <w:t xml:space="preserve">10, </w:t>
      </w:r>
      <w:r w:rsidR="00064B1F" w:rsidRPr="000B6DB4">
        <w:rPr>
          <w:rFonts w:eastAsia="Arial" w:cs="Arial"/>
          <w:color w:val="000000" w:themeColor="text1"/>
          <w:sz w:val="20"/>
          <w:szCs w:val="20"/>
          <w:lang w:val="en-US"/>
        </w:rPr>
        <w:t>sans vitrification de surface supplémentaire</w:t>
      </w:r>
    </w:p>
    <w:p w14:paraId="0CCF7A7C" w14:textId="45E3D71C" w:rsidR="006C178B" w:rsidRPr="006C178B" w:rsidRDefault="006C178B" w:rsidP="006C178B">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Classification selon le règlement 9729 du bpa : GS</w:t>
      </w:r>
      <w:r w:rsidR="009C5DDC">
        <w:rPr>
          <w:rFonts w:eastAsia="Arial" w:cs="Arial"/>
          <w:color w:val="000000" w:themeColor="text1"/>
          <w:sz w:val="20"/>
          <w:szCs w:val="20"/>
          <w:lang w:val="en-US"/>
        </w:rPr>
        <w:t>2</w:t>
      </w:r>
    </w:p>
    <w:p w14:paraId="1DCAD237" w14:textId="77777777" w:rsidR="00EB1BC3"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Convient pour le chauffage au sol selon EN 1264-2 jusqu‘à 35° C max.</w:t>
      </w:r>
    </w:p>
    <w:p w14:paraId="08EF4666" w14:textId="77777777" w:rsidR="00EB1BC3" w:rsidRPr="00BC37B9" w:rsidRDefault="00EB1BC3" w:rsidP="00EB1BC3">
      <w:pPr>
        <w:numPr>
          <w:ilvl w:val="0"/>
          <w:numId w:val="3"/>
        </w:numPr>
        <w:rPr>
          <w:rFonts w:eastAsia="Arial" w:cs="Arial"/>
          <w:color w:val="000000" w:themeColor="text1"/>
          <w:sz w:val="20"/>
          <w:szCs w:val="20"/>
          <w:lang w:val="en-US"/>
        </w:rPr>
      </w:pPr>
      <w:r w:rsidRPr="00BC37B9">
        <w:rPr>
          <w:rFonts w:eastAsia="Arial" w:cs="Arial"/>
          <w:color w:val="000000" w:themeColor="text1"/>
          <w:sz w:val="20"/>
          <w:szCs w:val="20"/>
          <w:lang w:val="en-US"/>
        </w:rPr>
        <w:t>Largement résistant aux huiles et aux graisses.</w:t>
      </w:r>
    </w:p>
    <w:p w14:paraId="5BE1243D" w14:textId="1FC8819C" w:rsidR="007F1988" w:rsidRPr="00127BAD" w:rsidRDefault="007F1988" w:rsidP="007F1988">
      <w:pPr>
        <w:numPr>
          <w:ilvl w:val="0"/>
          <w:numId w:val="3"/>
        </w:numPr>
        <w:rPr>
          <w:rFonts w:eastAsia="Arial" w:cs="Arial"/>
          <w:color w:val="000000" w:themeColor="text1"/>
          <w:sz w:val="20"/>
          <w:szCs w:val="20"/>
        </w:rPr>
      </w:pPr>
      <w:r w:rsidRPr="00127BAD">
        <w:rPr>
          <w:rFonts w:eastAsia="Arial" w:cs="Arial"/>
          <w:color w:val="000000" w:themeColor="text1"/>
          <w:sz w:val="20"/>
          <w:szCs w:val="20"/>
        </w:rPr>
        <w:t xml:space="preserve">Épaisseur de </w:t>
      </w:r>
      <w:r w:rsidR="00C16CD6">
        <w:rPr>
          <w:rFonts w:eastAsia="Arial" w:cs="Arial"/>
          <w:color w:val="000000" w:themeColor="text1"/>
          <w:sz w:val="20"/>
          <w:szCs w:val="20"/>
        </w:rPr>
        <w:t>2</w:t>
      </w:r>
      <w:r w:rsidRPr="00127BAD">
        <w:rPr>
          <w:rFonts w:eastAsia="Arial" w:cs="Arial"/>
          <w:color w:val="000000" w:themeColor="text1"/>
          <w:sz w:val="20"/>
          <w:szCs w:val="20"/>
        </w:rPr>
        <w:t>,0 mm</w:t>
      </w:r>
    </w:p>
    <w:p w14:paraId="020300C7" w14:textId="5E926973" w:rsidR="00EB1BC3" w:rsidRPr="00127BAD" w:rsidRDefault="00EB1BC3" w:rsidP="00EB1BC3">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 xml:space="preserve">Indice d‘amélioration des bruits d‘impact selon ISO 10140-3 : </w:t>
      </w:r>
      <w:r w:rsidR="00C16CD6">
        <w:rPr>
          <w:rFonts w:eastAsia="Arial" w:cs="Arial"/>
          <w:color w:val="000000" w:themeColor="text1"/>
          <w:sz w:val="20"/>
          <w:szCs w:val="20"/>
          <w:lang w:val="en-US"/>
        </w:rPr>
        <w:t>6</w:t>
      </w:r>
      <w:r w:rsidRPr="00127BAD">
        <w:rPr>
          <w:rFonts w:eastAsia="Arial" w:cs="Arial"/>
          <w:color w:val="000000" w:themeColor="text1"/>
          <w:sz w:val="20"/>
          <w:szCs w:val="20"/>
          <w:lang w:val="en-US"/>
        </w:rPr>
        <w:t xml:space="preserve"> dB</w:t>
      </w:r>
    </w:p>
    <w:p w14:paraId="71D49138"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fuite à la terre selon EN 1081 : 10 puissance 6 - 9 x 10 puissance 7 ohms</w:t>
      </w:r>
    </w:p>
    <w:p w14:paraId="02D414C6"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terre EPA ou à la terre de protection selon ESD STM 7.1 et IEC 61340-4-1 : 10 puissance 6 - 9 x 10 puissance 7 Ohm (à l'état posé dans des conditions ambiantes de 23°C (± 2°C) et ≥ 25% h.r.)</w:t>
      </w:r>
    </w:p>
    <w:p w14:paraId="1D2D941F"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fuite à la terre ou résistance à la terre EPA selon ESD STM 97.1 et IEC 61340-4-5 : ≤ 3,5 x 10 hch 7 Ohm (pour le système sol / chaussures conductrices (R &lt; 5 x 10 hch 6 Ohm) à l'état posé dans des conditions ambiantes de 23°C (± 2°C) et ≥ 25% d'humidité relative).</w:t>
      </w:r>
    </w:p>
    <w:p w14:paraId="789838D6"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Tension de charge selon ESD STM 97.2 et IEC 61340-4-5 : &lt; 10 V (testé avec des chaussures ESD définies dans des conditions ambiantes de 23°C et 12% d'humidité relative).</w:t>
      </w:r>
    </w:p>
    <w:p w14:paraId="02C956D8"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d'isolement pour la protection des personnes selon VDE 0100 / partie 600 : ≥ 5 x 10 puissance 4 ohms</w:t>
      </w:r>
    </w:p>
    <w:p w14:paraId="5E90984B" w14:textId="77777777" w:rsidR="000D32CF" w:rsidRPr="008B501A" w:rsidRDefault="000D32CF" w:rsidP="000D32CF">
      <w:pPr>
        <w:rPr>
          <w:rFonts w:eastAsia="Arial" w:cs="Arial"/>
          <w:color w:val="000000" w:themeColor="text1"/>
          <w:sz w:val="20"/>
          <w:szCs w:val="20"/>
          <w:lang w:val="en-US"/>
        </w:rPr>
      </w:pPr>
    </w:p>
    <w:p w14:paraId="228E372D"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 xml:space="preserve">Le revêtement doit répondre aux exigences suivantes en matière de surfaces (nettoyage / entretien) et de design : Afin de garantir la rentabilité du revêtement de sol à installer pendant toute sa durée d‘utilisation, un système de nettoyage et d‘entretien sans vitrification de surface est prescrit pour des raisons de coûts et d‘environnement. Le revêtement de sol proposé doit donc disposer d‘une surface suffisamment étanche, fermée et facile à nettoyer pour qu‘une vitrification de surface supplémentaire, appliqué en usine ou ultérieurement sur place, ne soit pas nécessaire. Le soumissionnaire doit démontrer que le fabricant du revêtement garantit cette propriété pendant toute la durée de vie. Sur demande, le fabricant doit indiquer des références de même nature de ce produit avec une durée d‘utilisation d‘au moins 15 ans. </w:t>
      </w:r>
    </w:p>
    <w:p w14:paraId="44E78E77"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La durée d‘utilisation technique selon l‘EPD (ISO 14025) est de 30 ans.</w:t>
      </w:r>
    </w:p>
    <w:p w14:paraId="02515243" w14:textId="77777777" w:rsidR="00145C8C" w:rsidRPr="00127BAD" w:rsidRDefault="00145C8C" w:rsidP="00145C8C">
      <w:pPr>
        <w:rPr>
          <w:rFonts w:eastAsia="Arial" w:cs="Arial"/>
          <w:color w:val="000000" w:themeColor="text1"/>
          <w:sz w:val="20"/>
          <w:szCs w:val="20"/>
          <w:lang w:val="en-US"/>
        </w:rPr>
      </w:pPr>
    </w:p>
    <w:p w14:paraId="04CD7E74" w14:textId="0E3A493D" w:rsidR="00145C8C" w:rsidRPr="00064B1F" w:rsidRDefault="00145C8C" w:rsidP="00145C8C">
      <w:pPr>
        <w:rPr>
          <w:rFonts w:eastAsia="Arial" w:cs="Arial"/>
          <w:color w:val="000000" w:themeColor="text1"/>
          <w:sz w:val="20"/>
          <w:szCs w:val="20"/>
          <w:lang w:val="en-US"/>
        </w:rPr>
      </w:pPr>
      <w:r w:rsidRPr="000F6009">
        <w:rPr>
          <w:rFonts w:eastAsia="Arial" w:cs="Arial"/>
          <w:color w:val="000000" w:themeColor="text1"/>
          <w:sz w:val="20"/>
          <w:szCs w:val="20"/>
          <w:u w:val="single"/>
          <w:lang w:val="en-US"/>
        </w:rPr>
        <w:lastRenderedPageBreak/>
        <w:t>Design de la planification :</w:t>
      </w:r>
      <w:r w:rsidRPr="000F6009">
        <w:rPr>
          <w:rFonts w:eastAsia="Arial" w:cs="Arial"/>
          <w:color w:val="000000" w:themeColor="text1"/>
          <w:sz w:val="20"/>
          <w:szCs w:val="20"/>
          <w:lang w:val="en-US"/>
        </w:rPr>
        <w:t xml:space="preserve"> </w:t>
      </w:r>
      <w:r w:rsidR="002F16A9" w:rsidRPr="00D15A94">
        <w:rPr>
          <w:rFonts w:eastAsia="Arial" w:cs="Arial"/>
          <w:color w:val="000000" w:themeColor="text1"/>
          <w:sz w:val="20"/>
          <w:szCs w:val="20"/>
          <w:lang w:val="en-US"/>
        </w:rPr>
        <w:t>structure de surface réflective avec une sécurité antidérapante accrue.</w:t>
      </w:r>
      <w:r w:rsidR="002F16A9" w:rsidRPr="00127BAD">
        <w:rPr>
          <w:rFonts w:eastAsia="Arial" w:cs="Arial"/>
          <w:color w:val="000000" w:themeColor="text1"/>
          <w:sz w:val="20"/>
          <w:szCs w:val="20"/>
          <w:lang w:val="en-US"/>
        </w:rPr>
        <w:t xml:space="preserve"> </w:t>
      </w:r>
      <w:r w:rsidR="002F16A9" w:rsidRPr="00057445">
        <w:rPr>
          <w:rFonts w:eastAsia="Arial" w:cs="Arial"/>
          <w:color w:val="000000" w:themeColor="text1"/>
          <w:sz w:val="20"/>
          <w:szCs w:val="20"/>
        </w:rPr>
        <w:t>Design granuleux non directionnel en deux couleurs (une teinte claire et une teinte foncée). Taille des granulés : env. 0,8 - 1,2 mm.</w:t>
      </w:r>
      <w:r w:rsidRPr="002F16A9">
        <w:rPr>
          <w:rFonts w:eastAsia="Arial" w:cs="Arial"/>
          <w:color w:val="000000" w:themeColor="text1"/>
          <w:sz w:val="20"/>
          <w:szCs w:val="20"/>
        </w:rPr>
        <w:t xml:space="preserve"> </w:t>
      </w:r>
      <w:r w:rsidRPr="00064B1F">
        <w:rPr>
          <w:rFonts w:eastAsia="Arial" w:cs="Arial"/>
          <w:color w:val="000000" w:themeColor="text1"/>
          <w:sz w:val="20"/>
          <w:szCs w:val="20"/>
          <w:lang w:val="en-US"/>
        </w:rPr>
        <w:t>Couleur au choix dans la gamme standard.</w:t>
      </w:r>
    </w:p>
    <w:p w14:paraId="5A78DEC4" w14:textId="77777777" w:rsidR="00145C8C" w:rsidRDefault="00145C8C" w:rsidP="00145C8C">
      <w:pPr>
        <w:rPr>
          <w:rFonts w:eastAsia="Arial" w:cs="Arial"/>
          <w:color w:val="000000" w:themeColor="text1"/>
          <w:sz w:val="20"/>
          <w:szCs w:val="20"/>
          <w:lang w:val="en-US"/>
        </w:rPr>
      </w:pPr>
      <w:r w:rsidRPr="00A06B75">
        <w:rPr>
          <w:rFonts w:eastAsia="Arial" w:cs="Arial"/>
          <w:color w:val="000000" w:themeColor="text1"/>
          <w:sz w:val="20"/>
          <w:szCs w:val="20"/>
          <w:lang w:val="en-US"/>
        </w:rPr>
        <w:t xml:space="preserve">Le revêtement de sol doit être jointoyé. </w:t>
      </w:r>
    </w:p>
    <w:p w14:paraId="73C21408" w14:textId="14C17AA8" w:rsidR="005E412A" w:rsidRPr="00127BAD" w:rsidRDefault="005E412A" w:rsidP="005E412A">
      <w:pPr>
        <w:rPr>
          <w:rFonts w:eastAsia="Arial" w:cs="Arial"/>
          <w:color w:val="000000" w:themeColor="text1"/>
          <w:sz w:val="20"/>
          <w:szCs w:val="20"/>
          <w:lang w:val="en-US"/>
        </w:rPr>
      </w:pPr>
      <w:r w:rsidRPr="00127BAD">
        <w:rPr>
          <w:rFonts w:eastAsia="Arial" w:cs="Arial"/>
          <w:color w:val="000000" w:themeColor="text1"/>
          <w:sz w:val="20"/>
          <w:szCs w:val="20"/>
          <w:lang w:val="en-US"/>
        </w:rPr>
        <w:t>Lés : ~ 1,22 m x 15 m / carreaux : ~ 610 mm x 610 mm</w:t>
      </w:r>
    </w:p>
    <w:p w14:paraId="6A06DFA1" w14:textId="77876ABE" w:rsidR="00145C8C" w:rsidRPr="00127BAD" w:rsidRDefault="00145C8C" w:rsidP="00145C8C">
      <w:pPr>
        <w:rPr>
          <w:rFonts w:eastAsia="Arial" w:cs="Arial"/>
          <w:color w:val="000000" w:themeColor="text1"/>
          <w:sz w:val="20"/>
          <w:szCs w:val="20"/>
          <w:lang w:val="en-US"/>
        </w:rPr>
      </w:pPr>
    </w:p>
    <w:p w14:paraId="24BE1DA0" w14:textId="77777777" w:rsidR="00145C8C" w:rsidRPr="00127BAD" w:rsidRDefault="00145C8C" w:rsidP="00145C8C">
      <w:pPr>
        <w:rPr>
          <w:rFonts w:eastAsia="Arial" w:cs="Arial"/>
          <w:color w:val="000000" w:themeColor="text1"/>
          <w:sz w:val="20"/>
          <w:szCs w:val="20"/>
          <w:lang w:val="en-US"/>
        </w:rPr>
      </w:pPr>
    </w:p>
    <w:p w14:paraId="2C833973" w14:textId="77777777" w:rsidR="00145C8C" w:rsidRPr="00127BAD" w:rsidRDefault="00145C8C" w:rsidP="00145C8C">
      <w:pPr>
        <w:rPr>
          <w:rFonts w:eastAsia="Arial" w:cs="Arial"/>
          <w:b/>
          <w:bCs/>
          <w:color w:val="000000" w:themeColor="text1"/>
          <w:sz w:val="20"/>
          <w:szCs w:val="20"/>
          <w:lang w:val="en-US"/>
        </w:rPr>
      </w:pPr>
      <w:r w:rsidRPr="00127BAD">
        <w:rPr>
          <w:rFonts w:eastAsia="Arial" w:cs="Arial"/>
          <w:b/>
          <w:bCs/>
          <w:color w:val="000000" w:themeColor="text1"/>
          <w:sz w:val="20"/>
          <w:szCs w:val="20"/>
          <w:lang w:val="en-US"/>
        </w:rPr>
        <w:t>Fabricant / Type :</w:t>
      </w:r>
    </w:p>
    <w:p w14:paraId="413FBEB4" w14:textId="77777777" w:rsidR="00145C8C" w:rsidRPr="00127BAD" w:rsidRDefault="00145C8C" w:rsidP="00145C8C">
      <w:pPr>
        <w:rPr>
          <w:rFonts w:eastAsia="Arial" w:cs="Arial"/>
          <w:color w:val="000000" w:themeColor="text1"/>
          <w:sz w:val="20"/>
          <w:szCs w:val="20"/>
          <w:lang w:val="en-US"/>
        </w:rPr>
      </w:pPr>
    </w:p>
    <w:p w14:paraId="4583D5A2"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rPr>
        <w:fldChar w:fldCharType="begin"/>
      </w:r>
      <w:r w:rsidRPr="00127BAD">
        <w:rPr>
          <w:rFonts w:eastAsia="Arial" w:cs="Arial"/>
          <w:color w:val="000000" w:themeColor="text1"/>
          <w:sz w:val="20"/>
          <w:szCs w:val="20"/>
          <w:lang w:val="en-US"/>
        </w:rPr>
        <w:instrText xml:space="preserve"> 2048/0/'/........./' </w:instrText>
      </w:r>
      <w:r w:rsidRPr="00127BAD">
        <w:rPr>
          <w:rFonts w:eastAsia="Arial" w:cs="Arial"/>
          <w:color w:val="000000" w:themeColor="text1"/>
          <w:sz w:val="20"/>
          <w:szCs w:val="20"/>
        </w:rPr>
        <w:fldChar w:fldCharType="separate"/>
      </w:r>
      <w:r w:rsidRPr="00127BAD">
        <w:rPr>
          <w:rFonts w:eastAsia="Arial" w:cs="Arial"/>
          <w:color w:val="000000" w:themeColor="text1"/>
          <w:sz w:val="20"/>
          <w:szCs w:val="20"/>
          <w:lang w:val="en-US"/>
        </w:rPr>
        <w:t>'.........'</w:t>
      </w:r>
      <w:r w:rsidRPr="00127BAD">
        <w:rPr>
          <w:rFonts w:eastAsia="Arial" w:cs="Arial"/>
          <w:color w:val="000000" w:themeColor="text1"/>
          <w:sz w:val="20"/>
          <w:szCs w:val="20"/>
        </w:rPr>
        <w:fldChar w:fldCharType="end"/>
      </w:r>
    </w:p>
    <w:p w14:paraId="6DA78450"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(à inscrire par le soumissionnaire)</w:t>
      </w:r>
    </w:p>
    <w:p w14:paraId="4AEB0FCA" w14:textId="77777777" w:rsidR="000D32CF" w:rsidRPr="005E412A" w:rsidRDefault="000D32CF" w:rsidP="000D32CF">
      <w:pPr>
        <w:rPr>
          <w:rFonts w:eastAsia="Arial" w:cs="Arial"/>
          <w:color w:val="000000" w:themeColor="text1"/>
          <w:sz w:val="20"/>
          <w:szCs w:val="20"/>
          <w:lang w:val="en-US"/>
        </w:rPr>
      </w:pPr>
    </w:p>
    <w:p w14:paraId="7EF5D051" w14:textId="77777777" w:rsidR="009A4DE4" w:rsidRPr="009A4DE4" w:rsidRDefault="009A4DE4" w:rsidP="009A4DE4">
      <w:pPr>
        <w:rPr>
          <w:sz w:val="20"/>
          <w:szCs w:val="20"/>
          <w:lang w:val="en-US"/>
        </w:rPr>
      </w:pPr>
      <w:r w:rsidRPr="009A4DE4">
        <w:rPr>
          <w:sz w:val="20"/>
          <w:szCs w:val="20"/>
          <w:lang w:val="en-US"/>
        </w:rPr>
        <w:t>Coller sur toute la surface avec une colle de dispersion grise, exempte de solvants et conforme à la norme GEV-EMICODE EC 1 PLUS ou à une norme équivalente à faible émission, à faible teneur en fibres et conductrice, selon les recommandations du fabricant.</w:t>
      </w:r>
    </w:p>
    <w:p w14:paraId="3745BAF9" w14:textId="77777777" w:rsidR="009A4DE4" w:rsidRPr="009A4DE4" w:rsidRDefault="009A4DE4" w:rsidP="009A4DE4">
      <w:pPr>
        <w:rPr>
          <w:sz w:val="20"/>
          <w:szCs w:val="20"/>
          <w:lang w:val="en-US"/>
        </w:rPr>
      </w:pPr>
    </w:p>
    <w:p w14:paraId="0922AC91" w14:textId="77777777" w:rsidR="009A4DE4" w:rsidRPr="009A4DE4" w:rsidRDefault="009A4DE4" w:rsidP="009A4DE4">
      <w:pPr>
        <w:rPr>
          <w:sz w:val="20"/>
          <w:szCs w:val="20"/>
          <w:lang w:val="en-US"/>
        </w:rPr>
      </w:pPr>
      <w:r w:rsidRPr="009A4DE4">
        <w:rPr>
          <w:sz w:val="20"/>
          <w:szCs w:val="20"/>
          <w:lang w:val="en-US"/>
        </w:rPr>
        <w:t>Fabricant / type :</w:t>
      </w:r>
    </w:p>
    <w:p w14:paraId="1242DC71" w14:textId="77777777" w:rsidR="009A4DE4" w:rsidRPr="009A4DE4" w:rsidRDefault="009A4DE4" w:rsidP="009A4DE4">
      <w:pPr>
        <w:rPr>
          <w:sz w:val="20"/>
          <w:szCs w:val="20"/>
          <w:lang w:val="en-US"/>
        </w:rPr>
      </w:pPr>
    </w:p>
    <w:p w14:paraId="2A0FA382" w14:textId="77777777" w:rsidR="009A4DE4" w:rsidRPr="009A4DE4" w:rsidRDefault="009A4DE4" w:rsidP="009A4DE4">
      <w:pPr>
        <w:rPr>
          <w:sz w:val="20"/>
          <w:szCs w:val="20"/>
          <w:lang w:val="en-US"/>
        </w:rPr>
      </w:pPr>
      <w:r w:rsidRPr="009A4DE4">
        <w:rPr>
          <w:sz w:val="20"/>
          <w:szCs w:val="20"/>
          <w:lang w:val="en-US"/>
        </w:rPr>
        <w:t xml:space="preserve">'.........' </w:t>
      </w:r>
    </w:p>
    <w:p w14:paraId="35007E81" w14:textId="77777777" w:rsidR="009A4DE4" w:rsidRPr="009A4DE4" w:rsidRDefault="009A4DE4" w:rsidP="009A4DE4">
      <w:pPr>
        <w:rPr>
          <w:sz w:val="20"/>
          <w:szCs w:val="20"/>
          <w:lang w:val="en-US"/>
        </w:rPr>
      </w:pPr>
      <w:r w:rsidRPr="009A4DE4">
        <w:rPr>
          <w:sz w:val="20"/>
          <w:szCs w:val="20"/>
          <w:lang w:val="en-US"/>
        </w:rPr>
        <w:t>(à inscrire par le soumissionnaire)</w:t>
      </w:r>
    </w:p>
    <w:p w14:paraId="6F01F141" w14:textId="77777777" w:rsidR="009A4DE4" w:rsidRPr="009A4DE4" w:rsidRDefault="009A4DE4" w:rsidP="009A4DE4">
      <w:pPr>
        <w:rPr>
          <w:sz w:val="20"/>
          <w:szCs w:val="20"/>
          <w:lang w:val="en-US"/>
        </w:rPr>
      </w:pPr>
    </w:p>
    <w:p w14:paraId="38913503" w14:textId="77777777" w:rsidR="009A4DE4" w:rsidRPr="009A4DE4" w:rsidRDefault="009A4DE4" w:rsidP="009A4DE4">
      <w:pPr>
        <w:rPr>
          <w:sz w:val="20"/>
          <w:szCs w:val="20"/>
          <w:lang w:val="en-US"/>
        </w:rPr>
      </w:pPr>
      <w:r w:rsidRPr="009A4DE4">
        <w:rPr>
          <w:sz w:val="20"/>
          <w:szCs w:val="20"/>
          <w:lang w:val="en-US"/>
        </w:rPr>
        <w:t>Fraisage et jointoiement des joints du revêtement avec un mastic de jointoiement monocomposant approprié, à élasticité permanente et sans silicone, adapté au revêtement de sol susmentionné, conformément aux recommandations de mise en œuvre du fabricant du revêtement. L'aptitude au nettoyage dans la zone des joints doit être garantie par un mastic de jointoiement monocomposant d'une dureté Shore de 70-80 Shore A selon ISO 7619 et sans vitrification supplémentaire.</w:t>
      </w:r>
    </w:p>
    <w:p w14:paraId="35AB8B3B" w14:textId="77777777" w:rsidR="009A4DE4" w:rsidRPr="009A4DE4" w:rsidRDefault="009A4DE4" w:rsidP="009A4DE4">
      <w:pPr>
        <w:rPr>
          <w:sz w:val="20"/>
          <w:szCs w:val="20"/>
          <w:lang w:val="en-US"/>
        </w:rPr>
      </w:pPr>
    </w:p>
    <w:p w14:paraId="110939CB" w14:textId="77777777" w:rsidR="009A4DE4" w:rsidRPr="009A4DE4" w:rsidRDefault="009A4DE4" w:rsidP="009A4DE4">
      <w:pPr>
        <w:rPr>
          <w:sz w:val="20"/>
          <w:szCs w:val="20"/>
          <w:lang w:val="en-US"/>
        </w:rPr>
      </w:pPr>
      <w:r w:rsidRPr="009A4DE4">
        <w:rPr>
          <w:sz w:val="20"/>
          <w:szCs w:val="20"/>
          <w:lang w:val="en-US"/>
        </w:rPr>
        <w:t>Fabricant / Type :</w:t>
      </w:r>
    </w:p>
    <w:p w14:paraId="29FACEAE" w14:textId="77777777" w:rsidR="009A4DE4" w:rsidRPr="009A4DE4" w:rsidRDefault="009A4DE4" w:rsidP="009A4DE4">
      <w:pPr>
        <w:rPr>
          <w:sz w:val="20"/>
          <w:szCs w:val="20"/>
          <w:lang w:val="en-US"/>
        </w:rPr>
      </w:pPr>
    </w:p>
    <w:p w14:paraId="15D7A9F4" w14:textId="77777777" w:rsidR="009A4DE4" w:rsidRPr="009A4DE4" w:rsidRDefault="009A4DE4" w:rsidP="009A4DE4">
      <w:pPr>
        <w:rPr>
          <w:sz w:val="20"/>
          <w:szCs w:val="20"/>
          <w:lang w:val="en-US"/>
        </w:rPr>
      </w:pPr>
      <w:r w:rsidRPr="009A4DE4">
        <w:rPr>
          <w:sz w:val="20"/>
          <w:szCs w:val="20"/>
          <w:lang w:val="en-US"/>
        </w:rPr>
        <w:t xml:space="preserve">'.........' </w:t>
      </w:r>
    </w:p>
    <w:p w14:paraId="4E1DC36F" w14:textId="0D9FA6B9" w:rsidR="000D32CF" w:rsidRPr="009A4DE4" w:rsidRDefault="009A4DE4" w:rsidP="009A4DE4">
      <w:pPr>
        <w:rPr>
          <w:rFonts w:eastAsia="Arial" w:cs="Arial"/>
          <w:color w:val="000000" w:themeColor="text1"/>
          <w:sz w:val="20"/>
          <w:szCs w:val="20"/>
          <w:lang w:val="en-US"/>
        </w:rPr>
      </w:pPr>
      <w:r w:rsidRPr="009A4DE4">
        <w:rPr>
          <w:sz w:val="20"/>
          <w:szCs w:val="20"/>
          <w:lang w:val="en-US"/>
        </w:rPr>
        <w:t>(à inscrire par le soumissionnaire)</w:t>
      </w:r>
    </w:p>
    <w:sectPr w:rsidR="000D32CF" w:rsidRPr="009A4D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4ABFA" w14:textId="77777777" w:rsidR="00EC5E46" w:rsidRDefault="00EC5E46" w:rsidP="00860702">
      <w:r>
        <w:separator/>
      </w:r>
    </w:p>
  </w:endnote>
  <w:endnote w:type="continuationSeparator" w:id="0">
    <w:p w14:paraId="11F3B94E" w14:textId="77777777" w:rsidR="00EC5E46" w:rsidRDefault="00EC5E4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EB4B5" w14:textId="77777777" w:rsidR="00E13C18" w:rsidRDefault="00E13C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A08A2" w14:textId="77777777" w:rsidR="00E13C18" w:rsidRDefault="00E13C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844E7" w14:textId="77777777" w:rsidR="00E13C18" w:rsidRDefault="00E13C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99866" w14:textId="77777777" w:rsidR="00EC5E46" w:rsidRDefault="00EC5E46" w:rsidP="00860702">
      <w:r>
        <w:separator/>
      </w:r>
    </w:p>
  </w:footnote>
  <w:footnote w:type="continuationSeparator" w:id="0">
    <w:p w14:paraId="71B06C4F" w14:textId="77777777" w:rsidR="00EC5E46" w:rsidRDefault="00EC5E4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692A0" w14:textId="77777777" w:rsidR="00E13C18" w:rsidRDefault="00E13C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5B1DF" w14:textId="0D97C343" w:rsidR="00E13C18" w:rsidRDefault="00E13C18" w:rsidP="00E13C18">
    <w:pPr>
      <w:rPr>
        <w:b/>
        <w:bCs/>
        <w:color w:val="000000" w:themeColor="text1"/>
        <w:sz w:val="24"/>
        <w:lang w:val="en-US"/>
      </w:rPr>
    </w:pPr>
    <w:r>
      <w:rPr>
        <w:b/>
        <w:bCs/>
        <w:sz w:val="24"/>
        <w:lang w:val="en-US"/>
      </w:rPr>
      <w:t>Revêtement de sol en caoutchouc</w:t>
    </w:r>
    <w:r>
      <w:rPr>
        <w:noProof/>
      </w:rPr>
      <w:drawing>
        <wp:anchor distT="0" distB="0" distL="114300" distR="114300" simplePos="0" relativeHeight="251659264" behindDoc="0" locked="0" layoutInCell="1" allowOverlap="1" wp14:anchorId="12A4783F" wp14:editId="4BB5840D">
          <wp:simplePos x="0" y="0"/>
          <wp:positionH relativeFrom="column">
            <wp:posOffset>5124450</wp:posOffset>
          </wp:positionH>
          <wp:positionV relativeFrom="paragraph">
            <wp:posOffset>-269240</wp:posOffset>
          </wp:positionV>
          <wp:extent cx="1242060" cy="590550"/>
          <wp:effectExtent l="0" t="0" r="0" b="0"/>
          <wp:wrapThrough wrapText="bothSides">
            <wp:wrapPolygon edited="0">
              <wp:start x="0" y="0"/>
              <wp:lineTo x="0" y="20903"/>
              <wp:lineTo x="21202" y="20903"/>
              <wp:lineTo x="21202" y="0"/>
              <wp:lineTo x="0" y="0"/>
            </wp:wrapPolygon>
          </wp:wrapThrough>
          <wp:docPr id="679579206" name="Grafik 3"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90550"/>
                  </a:xfrm>
                  <a:prstGeom prst="rect">
                    <a:avLst/>
                  </a:prstGeom>
                  <a:noFill/>
                </pic:spPr>
              </pic:pic>
            </a:graphicData>
          </a:graphic>
          <wp14:sizeRelH relativeFrom="margin">
            <wp14:pctWidth>0</wp14:pctWidth>
          </wp14:sizeRelH>
          <wp14:sizeRelV relativeFrom="margin">
            <wp14:pctHeight>0</wp14:pctHeight>
          </wp14:sizeRelV>
        </wp:anchor>
      </w:drawing>
    </w:r>
  </w:p>
  <w:p w14:paraId="528B338E" w14:textId="76E50E76" w:rsidR="00860702" w:rsidRPr="00E13C18" w:rsidRDefault="002B4EC9" w:rsidP="00B414AD">
    <w:pPr>
      <w:rPr>
        <w:lang w:val="en-US"/>
      </w:rPr>
    </w:pPr>
    <w:r w:rsidRPr="00E13C18">
      <w:rPr>
        <w:b/>
        <w:color w:val="000000" w:themeColor="text1"/>
        <w:sz w:val="24"/>
        <w:lang w:val="en-US"/>
      </w:rPr>
      <w:t xml:space="preserve">Design </w:t>
    </w:r>
    <w:r w:rsidR="00E00F6E" w:rsidRPr="00E13C18">
      <w:rPr>
        <w:b/>
        <w:color w:val="000000" w:themeColor="text1"/>
        <w:sz w:val="24"/>
        <w:lang w:val="en-US"/>
      </w:rPr>
      <w:t xml:space="preserve">noraplan </w:t>
    </w:r>
    <w:r w:rsidR="00445940" w:rsidRPr="00E13C18">
      <w:rPr>
        <w:b/>
        <w:color w:val="000000" w:themeColor="text1"/>
        <w:sz w:val="24"/>
        <w:lang w:val="en-US"/>
      </w:rPr>
      <w:t>stone</w:t>
    </w:r>
    <w:r w:rsidRPr="00E13C18">
      <w:rPr>
        <w:b/>
        <w:color w:val="000000" w:themeColor="text1"/>
        <w:sz w:val="24"/>
        <w:lang w:val="en-US"/>
      </w:rPr>
      <w:t xml:space="preserve"> </w:t>
    </w:r>
    <w:r w:rsidR="00343DEE" w:rsidRPr="00E13C18">
      <w:rPr>
        <w:b/>
        <w:color w:val="000000" w:themeColor="text1"/>
        <w:sz w:val="24"/>
        <w:lang w:val="en-US"/>
      </w:rPr>
      <w: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970A9" w14:textId="77777777" w:rsidR="00E13C18" w:rsidRDefault="00E13C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7705DF"/>
    <w:multiLevelType w:val="hybridMultilevel"/>
    <w:tmpl w:val="D4DA2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BF5F3D"/>
    <w:multiLevelType w:val="hybridMultilevel"/>
    <w:tmpl w:val="D18A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4"/>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559121965">
    <w:abstractNumId w:val="1"/>
  </w:num>
  <w:num w:numId="8" w16cid:durableId="2089767979">
    <w:abstractNumId w:val="3"/>
  </w:num>
  <w:num w:numId="9" w16cid:durableId="160899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64B1F"/>
    <w:rsid w:val="00065FB9"/>
    <w:rsid w:val="00070CCE"/>
    <w:rsid w:val="000C6B61"/>
    <w:rsid w:val="000D32CF"/>
    <w:rsid w:val="00145C8C"/>
    <w:rsid w:val="001524F7"/>
    <w:rsid w:val="00175A93"/>
    <w:rsid w:val="001B6C39"/>
    <w:rsid w:val="001F61B5"/>
    <w:rsid w:val="00226A1E"/>
    <w:rsid w:val="00246790"/>
    <w:rsid w:val="002B4EC9"/>
    <w:rsid w:val="002E21A9"/>
    <w:rsid w:val="002F16A9"/>
    <w:rsid w:val="002F340C"/>
    <w:rsid w:val="00311233"/>
    <w:rsid w:val="00314F6D"/>
    <w:rsid w:val="00343DEE"/>
    <w:rsid w:val="00364E8F"/>
    <w:rsid w:val="00383548"/>
    <w:rsid w:val="0043210F"/>
    <w:rsid w:val="004427A3"/>
    <w:rsid w:val="00445940"/>
    <w:rsid w:val="004620CD"/>
    <w:rsid w:val="0046211B"/>
    <w:rsid w:val="00526011"/>
    <w:rsid w:val="005960C6"/>
    <w:rsid w:val="005C1411"/>
    <w:rsid w:val="005C78D1"/>
    <w:rsid w:val="005E412A"/>
    <w:rsid w:val="0063224E"/>
    <w:rsid w:val="00655125"/>
    <w:rsid w:val="00655C1A"/>
    <w:rsid w:val="0069404F"/>
    <w:rsid w:val="006C178B"/>
    <w:rsid w:val="006C32B3"/>
    <w:rsid w:val="00712594"/>
    <w:rsid w:val="00733BF9"/>
    <w:rsid w:val="007408CC"/>
    <w:rsid w:val="007A061A"/>
    <w:rsid w:val="007B5674"/>
    <w:rsid w:val="007C35B7"/>
    <w:rsid w:val="007F1988"/>
    <w:rsid w:val="00806EC0"/>
    <w:rsid w:val="00843FE5"/>
    <w:rsid w:val="00860702"/>
    <w:rsid w:val="008A00D4"/>
    <w:rsid w:val="008A435F"/>
    <w:rsid w:val="008B501A"/>
    <w:rsid w:val="008C5C83"/>
    <w:rsid w:val="008D7490"/>
    <w:rsid w:val="00925DE6"/>
    <w:rsid w:val="009344A5"/>
    <w:rsid w:val="009478F5"/>
    <w:rsid w:val="00976740"/>
    <w:rsid w:val="009A4DE4"/>
    <w:rsid w:val="009C5DDC"/>
    <w:rsid w:val="00A60572"/>
    <w:rsid w:val="00A63FEA"/>
    <w:rsid w:val="00AF004A"/>
    <w:rsid w:val="00B414AD"/>
    <w:rsid w:val="00B50994"/>
    <w:rsid w:val="00BA1838"/>
    <w:rsid w:val="00BB4119"/>
    <w:rsid w:val="00C16CD6"/>
    <w:rsid w:val="00C761DE"/>
    <w:rsid w:val="00D060BA"/>
    <w:rsid w:val="00D6188E"/>
    <w:rsid w:val="00DC28CB"/>
    <w:rsid w:val="00E00F6E"/>
    <w:rsid w:val="00E13C18"/>
    <w:rsid w:val="00E322CF"/>
    <w:rsid w:val="00E94BCB"/>
    <w:rsid w:val="00EB1BC3"/>
    <w:rsid w:val="00EC5E46"/>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34"/>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291526">
      <w:bodyDiv w:val="1"/>
      <w:marLeft w:val="0"/>
      <w:marRight w:val="0"/>
      <w:marTop w:val="0"/>
      <w:marBottom w:val="0"/>
      <w:divBdr>
        <w:top w:val="none" w:sz="0" w:space="0" w:color="auto"/>
        <w:left w:val="none" w:sz="0" w:space="0" w:color="auto"/>
        <w:bottom w:val="none" w:sz="0" w:space="0" w:color="auto"/>
        <w:right w:val="none" w:sz="0" w:space="0" w:color="auto"/>
      </w:divBdr>
    </w:div>
    <w:div w:id="1336497984">
      <w:bodyDiv w:val="1"/>
      <w:marLeft w:val="0"/>
      <w:marRight w:val="0"/>
      <w:marTop w:val="0"/>
      <w:marBottom w:val="0"/>
      <w:divBdr>
        <w:top w:val="none" w:sz="0" w:space="0" w:color="auto"/>
        <w:left w:val="none" w:sz="0" w:space="0" w:color="auto"/>
        <w:bottom w:val="none" w:sz="0" w:space="0" w:color="auto"/>
        <w:right w:val="none" w:sz="0" w:space="0" w:color="auto"/>
      </w:divBdr>
    </w:div>
    <w:div w:id="21451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58A8F-7971-40A7-92CD-1AF14537FD91}">
  <ds:schemaRefs>
    <ds:schemaRef ds:uri="http://schemas.microsoft.com/sharepoint/v3/contenttype/forms"/>
  </ds:schemaRefs>
</ds:datastoreItem>
</file>

<file path=customXml/itemProps2.xml><?xml version="1.0" encoding="utf-8"?>
<ds:datastoreItem xmlns:ds="http://schemas.openxmlformats.org/officeDocument/2006/customXml" ds:itemID="{1AFBA49A-1A7E-4970-B0BD-F4E96DD1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4631</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2024-06-13T06:13:00Z</dcterms:created>
  <dcterms:modified xsi:type="dcterms:W3CDTF">2024-07-16T06:04:00Z</dcterms:modified>
</cp:coreProperties>
</file>